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5D6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E25D65">
        <w:rPr>
          <w:rFonts w:ascii="Times New Roman" w:hAnsi="Times New Roman" w:cs="Times New Roman"/>
          <w:b/>
          <w:sz w:val="24"/>
          <w:szCs w:val="24"/>
        </w:rPr>
        <w:t>. Челябинск, ул. Дзержинского, 130, ост. «Улица Барбюса» в Ленинском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E25D65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E25D65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E25D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E25D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E25D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E25D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E25D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E25D6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43 723,61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E25D6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43 723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сорок три тысячи семьсот двадцать три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61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C13225"/>
    <w:rsid w:val="00E25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2018-02-12T09:31:00Z</cp:lastPrinted>
  <dcterms:created xsi:type="dcterms:W3CDTF">2017-10-26T10:18:00Z</dcterms:created>
  <dcterms:modified xsi:type="dcterms:W3CDTF">2018-02-12T09:31:00Z</dcterms:modified>
</cp:coreProperties>
</file>